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C55" w:rsidRPr="0066362A" w:rsidRDefault="003113B9" w:rsidP="00D96EA3">
      <w:pPr>
        <w:spacing w:line="240" w:lineRule="auto"/>
        <w:rPr>
          <w:rFonts w:cs="Times New Roman"/>
          <w:szCs w:val="24"/>
        </w:rPr>
      </w:pPr>
      <w:r w:rsidRPr="0066362A">
        <w:rPr>
          <w:rFonts w:cs="Times New Roman"/>
          <w:szCs w:val="24"/>
        </w:rPr>
        <w:t>201</w:t>
      </w:r>
      <w:r w:rsidR="00C635F0" w:rsidRPr="0066362A">
        <w:rPr>
          <w:rFonts w:cs="Times New Roman"/>
          <w:szCs w:val="24"/>
        </w:rPr>
        <w:t>5</w:t>
      </w:r>
      <w:r w:rsidR="00F65360" w:rsidRPr="0066362A">
        <w:rPr>
          <w:rFonts w:cs="Times New Roman"/>
          <w:szCs w:val="24"/>
        </w:rPr>
        <w:t xml:space="preserve"> </w:t>
      </w:r>
      <w:r w:rsidR="00D62499" w:rsidRPr="0066362A">
        <w:rPr>
          <w:rFonts w:cs="Times New Roman"/>
          <w:szCs w:val="24"/>
        </w:rPr>
        <w:t>Total Gap Discount Amount by Drug Therapeutic Use</w:t>
      </w:r>
      <w:bookmarkStart w:id="0" w:name="_GoBack"/>
      <w:bookmarkEnd w:id="0"/>
    </w:p>
    <w:p w:rsidR="00D62499" w:rsidRPr="0066362A" w:rsidRDefault="00D62499" w:rsidP="00D96EA3">
      <w:pPr>
        <w:spacing w:line="240" w:lineRule="auto"/>
        <w:rPr>
          <w:rFonts w:cs="Times New Roman"/>
          <w:szCs w:val="24"/>
        </w:rPr>
      </w:pPr>
    </w:p>
    <w:p w:rsidR="00D62499" w:rsidRPr="0066362A" w:rsidRDefault="00D62499" w:rsidP="00D96EA3">
      <w:pPr>
        <w:spacing w:line="240" w:lineRule="auto"/>
        <w:rPr>
          <w:rFonts w:cs="Times New Roman"/>
          <w:szCs w:val="24"/>
        </w:rPr>
      </w:pPr>
      <w:r w:rsidRPr="0066362A">
        <w:rPr>
          <w:rFonts w:cs="Times New Roman"/>
          <w:szCs w:val="24"/>
        </w:rPr>
        <w:t xml:space="preserve">The excel pie chart in this </w:t>
      </w:r>
      <w:proofErr w:type="spellStart"/>
      <w:r w:rsidRPr="0066362A">
        <w:rPr>
          <w:rFonts w:cs="Times New Roman"/>
          <w:szCs w:val="24"/>
        </w:rPr>
        <w:t>winzip</w:t>
      </w:r>
      <w:proofErr w:type="spellEnd"/>
      <w:r w:rsidRPr="0066362A">
        <w:rPr>
          <w:rFonts w:cs="Times New Roman"/>
          <w:szCs w:val="24"/>
        </w:rPr>
        <w:t xml:space="preserve"> file shows the </w:t>
      </w:r>
      <w:r w:rsidR="00F65360" w:rsidRPr="0066362A">
        <w:rPr>
          <w:rFonts w:cs="Times New Roman"/>
          <w:szCs w:val="24"/>
        </w:rPr>
        <w:t>201</w:t>
      </w:r>
      <w:r w:rsidR="00C635F0" w:rsidRPr="0066362A">
        <w:rPr>
          <w:rFonts w:cs="Times New Roman"/>
          <w:szCs w:val="24"/>
        </w:rPr>
        <w:t>5</w:t>
      </w:r>
      <w:r w:rsidR="00F65360" w:rsidRPr="0066362A">
        <w:rPr>
          <w:rFonts w:cs="Times New Roman"/>
          <w:szCs w:val="24"/>
        </w:rPr>
        <w:t xml:space="preserve"> </w:t>
      </w:r>
      <w:r w:rsidRPr="0066362A">
        <w:rPr>
          <w:rFonts w:cs="Times New Roman"/>
          <w:szCs w:val="24"/>
        </w:rPr>
        <w:t>total gap discount amount by drug ther</w:t>
      </w:r>
      <w:r w:rsidR="00F65360" w:rsidRPr="0066362A">
        <w:rPr>
          <w:rFonts w:cs="Times New Roman"/>
          <w:szCs w:val="24"/>
        </w:rPr>
        <w:t>apeutic use from January 1, 201</w:t>
      </w:r>
      <w:r w:rsidR="00C635F0" w:rsidRPr="0066362A">
        <w:rPr>
          <w:rFonts w:cs="Times New Roman"/>
          <w:szCs w:val="24"/>
        </w:rPr>
        <w:t>5</w:t>
      </w:r>
      <w:r w:rsidRPr="0066362A">
        <w:rPr>
          <w:rFonts w:cs="Times New Roman"/>
          <w:szCs w:val="24"/>
        </w:rPr>
        <w:t xml:space="preserve"> through </w:t>
      </w:r>
      <w:r w:rsidR="00E47389" w:rsidRPr="0066362A">
        <w:rPr>
          <w:rFonts w:cs="Times New Roman"/>
          <w:szCs w:val="24"/>
        </w:rPr>
        <w:t>December</w:t>
      </w:r>
      <w:r w:rsidR="00C635F0" w:rsidRPr="0066362A">
        <w:rPr>
          <w:rFonts w:cs="Times New Roman"/>
          <w:szCs w:val="24"/>
        </w:rPr>
        <w:t xml:space="preserve"> 31, 2015</w:t>
      </w:r>
      <w:r w:rsidR="00871B97" w:rsidRPr="0066362A">
        <w:rPr>
          <w:rFonts w:cs="Times New Roman"/>
          <w:szCs w:val="24"/>
        </w:rPr>
        <w:t xml:space="preserve"> as of </w:t>
      </w:r>
      <w:r w:rsidR="002E783C">
        <w:rPr>
          <w:rFonts w:cs="Times New Roman"/>
          <w:szCs w:val="24"/>
        </w:rPr>
        <w:t>December</w:t>
      </w:r>
      <w:r w:rsidR="00C635F0" w:rsidRPr="0066362A">
        <w:rPr>
          <w:rFonts w:cs="Times New Roman"/>
          <w:szCs w:val="24"/>
        </w:rPr>
        <w:t xml:space="preserve"> 31, 2016</w:t>
      </w:r>
      <w:r w:rsidRPr="0066362A">
        <w:rPr>
          <w:rFonts w:cs="Times New Roman"/>
          <w:szCs w:val="24"/>
        </w:rPr>
        <w:t>.  The data collected during this time period shows the following:</w:t>
      </w:r>
    </w:p>
    <w:p w:rsidR="0060685C" w:rsidRPr="0066362A" w:rsidRDefault="0060685C" w:rsidP="00D96EA3">
      <w:pPr>
        <w:spacing w:line="240" w:lineRule="auto"/>
        <w:rPr>
          <w:rFonts w:cs="Times New Roman"/>
          <w:szCs w:val="24"/>
        </w:rPr>
      </w:pPr>
    </w:p>
    <w:p w:rsidR="00EF79FD" w:rsidRPr="0066362A" w:rsidRDefault="0060685C" w:rsidP="000D4B58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66362A">
        <w:rPr>
          <w:rFonts w:ascii="Times New Roman" w:hAnsi="Times New Roman" w:cs="Times New Roman"/>
        </w:rPr>
        <w:t>Blood Sugar Lowering Drugs:</w:t>
      </w:r>
      <w:r w:rsidR="005058E2" w:rsidRPr="0066362A">
        <w:rPr>
          <w:rFonts w:ascii="Times New Roman" w:hAnsi="Times New Roman" w:cs="Times New Roman"/>
        </w:rPr>
        <w:t xml:space="preserve"> </w:t>
      </w:r>
      <w:r w:rsidR="000D4B58" w:rsidRPr="000D4B58">
        <w:rPr>
          <w:rFonts w:ascii="Times New Roman" w:hAnsi="Times New Roman" w:cs="Times New Roman"/>
        </w:rPr>
        <w:t>$1,448,286,545.68</w:t>
      </w:r>
    </w:p>
    <w:p w:rsidR="00A8096E" w:rsidRPr="0066362A" w:rsidRDefault="00A8096E" w:rsidP="000D4B58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66362A">
        <w:rPr>
          <w:rFonts w:ascii="Times New Roman" w:hAnsi="Times New Roman" w:cs="Times New Roman"/>
        </w:rPr>
        <w:t xml:space="preserve">Asthma and Other Lung Related (non-cancer) Disease Drugs: </w:t>
      </w:r>
      <w:r w:rsidR="000D4B58" w:rsidRPr="000D4B58">
        <w:rPr>
          <w:rFonts w:ascii="Times New Roman" w:hAnsi="Times New Roman" w:cs="Times New Roman"/>
        </w:rPr>
        <w:t>$650,531,717.16</w:t>
      </w:r>
    </w:p>
    <w:p w:rsidR="00A8096E" w:rsidRPr="0066362A" w:rsidRDefault="00A8096E" w:rsidP="000D4B58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66362A">
        <w:rPr>
          <w:rFonts w:ascii="Times New Roman" w:hAnsi="Times New Roman" w:cs="Times New Roman"/>
        </w:rPr>
        <w:t xml:space="preserve">Triglyceride and Cholesterol Lowering Drugs: </w:t>
      </w:r>
      <w:r w:rsidR="000D4B58" w:rsidRPr="000D4B58">
        <w:rPr>
          <w:rFonts w:ascii="Times New Roman" w:hAnsi="Times New Roman" w:cs="Times New Roman"/>
        </w:rPr>
        <w:t>$433,918,601.58</w:t>
      </w:r>
    </w:p>
    <w:p w:rsidR="00A8096E" w:rsidRPr="0066362A" w:rsidRDefault="00A8096E" w:rsidP="000D4B58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66362A">
        <w:rPr>
          <w:rFonts w:ascii="Times New Roman" w:hAnsi="Times New Roman" w:cs="Times New Roman"/>
        </w:rPr>
        <w:t xml:space="preserve">Drugs Used to Prevent or Treat Blood Clots: </w:t>
      </w:r>
      <w:r w:rsidR="000D4B58" w:rsidRPr="000D4B58">
        <w:rPr>
          <w:rFonts w:ascii="Times New Roman" w:hAnsi="Times New Roman" w:cs="Times New Roman"/>
        </w:rPr>
        <w:t>$377,592,202.90</w:t>
      </w:r>
    </w:p>
    <w:p w:rsidR="004D395F" w:rsidRPr="0066362A" w:rsidRDefault="004D395F" w:rsidP="000D4B58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66362A">
        <w:rPr>
          <w:rFonts w:ascii="Times New Roman" w:hAnsi="Times New Roman" w:cs="Times New Roman"/>
        </w:rPr>
        <w:t xml:space="preserve">Cancer Drugs: </w:t>
      </w:r>
      <w:r w:rsidR="000D4B58" w:rsidRPr="000D4B58">
        <w:rPr>
          <w:rFonts w:ascii="Times New Roman" w:hAnsi="Times New Roman" w:cs="Times New Roman"/>
        </w:rPr>
        <w:t>$282,522,738.07</w:t>
      </w:r>
    </w:p>
    <w:p w:rsidR="00A8096E" w:rsidRPr="0066362A" w:rsidRDefault="004D395F" w:rsidP="000D4B58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66362A">
        <w:rPr>
          <w:rFonts w:ascii="Times New Roman" w:hAnsi="Times New Roman" w:cs="Times New Roman"/>
        </w:rPr>
        <w:t xml:space="preserve">Anti-dementia Drugs: </w:t>
      </w:r>
      <w:r w:rsidR="000D4B58" w:rsidRPr="000D4B58">
        <w:rPr>
          <w:rFonts w:ascii="Times New Roman" w:hAnsi="Times New Roman" w:cs="Times New Roman"/>
        </w:rPr>
        <w:t>$179,184,833.46</w:t>
      </w:r>
    </w:p>
    <w:p w:rsidR="004D395F" w:rsidRPr="0066362A" w:rsidRDefault="004D395F" w:rsidP="000D4B58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66362A">
        <w:rPr>
          <w:rFonts w:ascii="Times New Roman" w:hAnsi="Times New Roman" w:cs="Times New Roman"/>
        </w:rPr>
        <w:t xml:space="preserve">Drugs Used to Lower Blood Pressure: </w:t>
      </w:r>
      <w:r w:rsidR="000D4B58" w:rsidRPr="000D4B58">
        <w:rPr>
          <w:rFonts w:ascii="Times New Roman" w:hAnsi="Times New Roman" w:cs="Times New Roman"/>
        </w:rPr>
        <w:t>$162,376,838.79</w:t>
      </w:r>
    </w:p>
    <w:p w:rsidR="004D395F" w:rsidRPr="0066362A" w:rsidRDefault="004D395F" w:rsidP="000D4B58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66362A">
        <w:rPr>
          <w:rFonts w:cs="Times New Roman"/>
          <w:color w:val="000000"/>
          <w:szCs w:val="24"/>
          <w:lang w:bidi="ar-SA"/>
        </w:rPr>
        <w:t xml:space="preserve">Drugs Used to Prevent or Treat Seizures: </w:t>
      </w:r>
      <w:r w:rsidR="000D4B58" w:rsidRPr="000D4B58">
        <w:rPr>
          <w:rFonts w:cs="Times New Roman"/>
          <w:color w:val="000000"/>
          <w:szCs w:val="24"/>
          <w:lang w:bidi="ar-SA"/>
        </w:rPr>
        <w:t>$155,970,285.41</w:t>
      </w:r>
    </w:p>
    <w:p w:rsidR="0066362A" w:rsidRPr="0066362A" w:rsidRDefault="0066362A" w:rsidP="000D4B58">
      <w:pPr>
        <w:pStyle w:val="ListParagraph"/>
        <w:numPr>
          <w:ilvl w:val="0"/>
          <w:numId w:val="10"/>
        </w:numPr>
        <w:spacing w:line="240" w:lineRule="auto"/>
        <w:rPr>
          <w:rFonts w:cs="Times New Roman"/>
          <w:color w:val="000000"/>
          <w:szCs w:val="24"/>
          <w:lang w:bidi="ar-SA"/>
        </w:rPr>
      </w:pPr>
      <w:r w:rsidRPr="0066362A">
        <w:rPr>
          <w:rFonts w:cs="Times New Roman"/>
          <w:color w:val="000000"/>
          <w:szCs w:val="24"/>
          <w:lang w:bidi="ar-SA"/>
        </w:rPr>
        <w:t xml:space="preserve">Autoimmune Disease Anti-inflammatory Drugs: </w:t>
      </w:r>
      <w:r w:rsidR="000D4B58" w:rsidRPr="000D4B58">
        <w:rPr>
          <w:rFonts w:cs="Times New Roman"/>
          <w:color w:val="000000"/>
          <w:szCs w:val="24"/>
          <w:lang w:bidi="ar-SA"/>
        </w:rPr>
        <w:t>$140,612,329.62</w:t>
      </w:r>
    </w:p>
    <w:p w:rsidR="0066362A" w:rsidRPr="0066362A" w:rsidRDefault="0066362A" w:rsidP="000D4B58">
      <w:pPr>
        <w:pStyle w:val="ListParagraph"/>
        <w:numPr>
          <w:ilvl w:val="0"/>
          <w:numId w:val="10"/>
        </w:numPr>
        <w:spacing w:line="240" w:lineRule="auto"/>
        <w:rPr>
          <w:rFonts w:cs="Times New Roman"/>
        </w:rPr>
      </w:pPr>
      <w:r w:rsidRPr="0066362A">
        <w:rPr>
          <w:rFonts w:cs="Times New Roman"/>
          <w:color w:val="000000"/>
          <w:szCs w:val="24"/>
          <w:lang w:bidi="ar-SA"/>
        </w:rPr>
        <w:t xml:space="preserve">Drugs Used to Treat Ulcers: </w:t>
      </w:r>
      <w:r w:rsidR="000D4B58" w:rsidRPr="000D4B58">
        <w:rPr>
          <w:rFonts w:cs="Times New Roman"/>
          <w:color w:val="000000"/>
          <w:szCs w:val="24"/>
          <w:lang w:bidi="ar-SA"/>
        </w:rPr>
        <w:t>$139,297,661.24</w:t>
      </w:r>
    </w:p>
    <w:p w:rsidR="0060685C" w:rsidRPr="0066362A" w:rsidRDefault="0060685C" w:rsidP="000D4B58">
      <w:pPr>
        <w:pStyle w:val="ListParagraph"/>
        <w:numPr>
          <w:ilvl w:val="0"/>
          <w:numId w:val="10"/>
        </w:numPr>
        <w:spacing w:line="240" w:lineRule="auto"/>
        <w:rPr>
          <w:rFonts w:cs="Times New Roman"/>
        </w:rPr>
      </w:pPr>
      <w:r w:rsidRPr="0066362A">
        <w:rPr>
          <w:rFonts w:cs="Times New Roman"/>
        </w:rPr>
        <w:t>All Other Drug Therapeutic Uses</w:t>
      </w:r>
      <w:r w:rsidR="00BA7EDB" w:rsidRPr="0066362A">
        <w:rPr>
          <w:rFonts w:cs="Times New Roman"/>
        </w:rPr>
        <w:t>:</w:t>
      </w:r>
      <w:r w:rsidR="00E56038" w:rsidRPr="0066362A">
        <w:rPr>
          <w:rFonts w:cs="Times New Roman"/>
        </w:rPr>
        <w:t xml:space="preserve"> </w:t>
      </w:r>
      <w:r w:rsidR="000D4B58" w:rsidRPr="000D4B58">
        <w:rPr>
          <w:rFonts w:cs="Times New Roman"/>
        </w:rPr>
        <w:t>$1,830,904,863.83</w:t>
      </w:r>
    </w:p>
    <w:p w:rsidR="0060685C" w:rsidRPr="00BA7EDB" w:rsidRDefault="0060685C" w:rsidP="0066362A">
      <w:pPr>
        <w:pStyle w:val="Default"/>
        <w:rPr>
          <w:rFonts w:ascii="Times New Roman" w:hAnsi="Times New Roman" w:cs="Times New Roman"/>
        </w:rPr>
      </w:pPr>
    </w:p>
    <w:sectPr w:rsidR="0060685C" w:rsidRPr="00BA7EDB" w:rsidSect="008E3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376F"/>
    <w:multiLevelType w:val="hybridMultilevel"/>
    <w:tmpl w:val="4B06B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736"/>
    <w:multiLevelType w:val="hybridMultilevel"/>
    <w:tmpl w:val="B0FAF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23FBE"/>
    <w:multiLevelType w:val="hybridMultilevel"/>
    <w:tmpl w:val="5B0A1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91905"/>
    <w:multiLevelType w:val="hybridMultilevel"/>
    <w:tmpl w:val="1AE87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D5378"/>
    <w:multiLevelType w:val="hybridMultilevel"/>
    <w:tmpl w:val="BC882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30535"/>
    <w:multiLevelType w:val="hybridMultilevel"/>
    <w:tmpl w:val="3BF48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715F1"/>
    <w:multiLevelType w:val="hybridMultilevel"/>
    <w:tmpl w:val="EB70C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970EEF"/>
    <w:multiLevelType w:val="hybridMultilevel"/>
    <w:tmpl w:val="528AE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F51DAA"/>
    <w:multiLevelType w:val="hybridMultilevel"/>
    <w:tmpl w:val="5C767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8B5A3E"/>
    <w:multiLevelType w:val="hybridMultilevel"/>
    <w:tmpl w:val="9484F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499"/>
    <w:rsid w:val="00000FDA"/>
    <w:rsid w:val="00014274"/>
    <w:rsid w:val="00015525"/>
    <w:rsid w:val="0006104E"/>
    <w:rsid w:val="000A76B9"/>
    <w:rsid w:val="000B454E"/>
    <w:rsid w:val="000D4B58"/>
    <w:rsid w:val="000F408B"/>
    <w:rsid w:val="000F7C96"/>
    <w:rsid w:val="00116262"/>
    <w:rsid w:val="00116EF8"/>
    <w:rsid w:val="00134464"/>
    <w:rsid w:val="0014497C"/>
    <w:rsid w:val="00186BB6"/>
    <w:rsid w:val="001C057F"/>
    <w:rsid w:val="002211E1"/>
    <w:rsid w:val="002349C1"/>
    <w:rsid w:val="00264D17"/>
    <w:rsid w:val="002B613C"/>
    <w:rsid w:val="002C24F5"/>
    <w:rsid w:val="002E783C"/>
    <w:rsid w:val="003113B9"/>
    <w:rsid w:val="00311903"/>
    <w:rsid w:val="00343BBC"/>
    <w:rsid w:val="0036337D"/>
    <w:rsid w:val="00366DD7"/>
    <w:rsid w:val="003678F6"/>
    <w:rsid w:val="0037754D"/>
    <w:rsid w:val="003856F2"/>
    <w:rsid w:val="003C22AF"/>
    <w:rsid w:val="003C2F2E"/>
    <w:rsid w:val="003E3B49"/>
    <w:rsid w:val="003E776B"/>
    <w:rsid w:val="003F4DD9"/>
    <w:rsid w:val="0042062D"/>
    <w:rsid w:val="0043238C"/>
    <w:rsid w:val="00443337"/>
    <w:rsid w:val="004666A0"/>
    <w:rsid w:val="00473DD6"/>
    <w:rsid w:val="004C1B90"/>
    <w:rsid w:val="004D395F"/>
    <w:rsid w:val="004E4549"/>
    <w:rsid w:val="004E5FA6"/>
    <w:rsid w:val="004F056B"/>
    <w:rsid w:val="005058E2"/>
    <w:rsid w:val="00505ACC"/>
    <w:rsid w:val="00535048"/>
    <w:rsid w:val="00554644"/>
    <w:rsid w:val="0058305A"/>
    <w:rsid w:val="005A4446"/>
    <w:rsid w:val="005B09CC"/>
    <w:rsid w:val="005B64D9"/>
    <w:rsid w:val="005F1B0E"/>
    <w:rsid w:val="005F6833"/>
    <w:rsid w:val="0060685C"/>
    <w:rsid w:val="00642F2F"/>
    <w:rsid w:val="006566A5"/>
    <w:rsid w:val="0066362A"/>
    <w:rsid w:val="006773F2"/>
    <w:rsid w:val="00683FF1"/>
    <w:rsid w:val="006859B3"/>
    <w:rsid w:val="00697D03"/>
    <w:rsid w:val="0071282C"/>
    <w:rsid w:val="007167D3"/>
    <w:rsid w:val="00725B87"/>
    <w:rsid w:val="007323C9"/>
    <w:rsid w:val="00732A3B"/>
    <w:rsid w:val="007568C2"/>
    <w:rsid w:val="007743CB"/>
    <w:rsid w:val="00783F22"/>
    <w:rsid w:val="007B65D7"/>
    <w:rsid w:val="007D00B1"/>
    <w:rsid w:val="007E53D2"/>
    <w:rsid w:val="008068AF"/>
    <w:rsid w:val="00867183"/>
    <w:rsid w:val="00871B97"/>
    <w:rsid w:val="008E3C55"/>
    <w:rsid w:val="009147AF"/>
    <w:rsid w:val="009302EE"/>
    <w:rsid w:val="00931206"/>
    <w:rsid w:val="00934E41"/>
    <w:rsid w:val="0095602A"/>
    <w:rsid w:val="009A248B"/>
    <w:rsid w:val="009C0974"/>
    <w:rsid w:val="009C0B29"/>
    <w:rsid w:val="009F18C9"/>
    <w:rsid w:val="00A04E85"/>
    <w:rsid w:val="00A350A1"/>
    <w:rsid w:val="00A808D1"/>
    <w:rsid w:val="00A8096E"/>
    <w:rsid w:val="00AE2E74"/>
    <w:rsid w:val="00B01B6B"/>
    <w:rsid w:val="00B31532"/>
    <w:rsid w:val="00B667F0"/>
    <w:rsid w:val="00B73BDF"/>
    <w:rsid w:val="00BA10DC"/>
    <w:rsid w:val="00BA7EDB"/>
    <w:rsid w:val="00BD156F"/>
    <w:rsid w:val="00BE0419"/>
    <w:rsid w:val="00BF07B3"/>
    <w:rsid w:val="00BF3EB2"/>
    <w:rsid w:val="00BF7B2F"/>
    <w:rsid w:val="00C15796"/>
    <w:rsid w:val="00C266CB"/>
    <w:rsid w:val="00C44025"/>
    <w:rsid w:val="00C441DE"/>
    <w:rsid w:val="00C600E5"/>
    <w:rsid w:val="00C6251F"/>
    <w:rsid w:val="00C635F0"/>
    <w:rsid w:val="00C830BE"/>
    <w:rsid w:val="00C84FAD"/>
    <w:rsid w:val="00D21D53"/>
    <w:rsid w:val="00D25D52"/>
    <w:rsid w:val="00D62499"/>
    <w:rsid w:val="00D805D7"/>
    <w:rsid w:val="00D96EA3"/>
    <w:rsid w:val="00DA22C8"/>
    <w:rsid w:val="00DD6B1F"/>
    <w:rsid w:val="00DE4295"/>
    <w:rsid w:val="00DE6B12"/>
    <w:rsid w:val="00DF2544"/>
    <w:rsid w:val="00E07B7E"/>
    <w:rsid w:val="00E07CE2"/>
    <w:rsid w:val="00E4495F"/>
    <w:rsid w:val="00E47389"/>
    <w:rsid w:val="00E56038"/>
    <w:rsid w:val="00E56F74"/>
    <w:rsid w:val="00EB766F"/>
    <w:rsid w:val="00ED7013"/>
    <w:rsid w:val="00EE2CA1"/>
    <w:rsid w:val="00EE5980"/>
    <w:rsid w:val="00EF79FD"/>
    <w:rsid w:val="00F0178F"/>
    <w:rsid w:val="00F22032"/>
    <w:rsid w:val="00F40960"/>
    <w:rsid w:val="00F65360"/>
    <w:rsid w:val="00F9145E"/>
    <w:rsid w:val="00FA12B0"/>
    <w:rsid w:val="00FE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59B3DF-DA5C-43F6-962C-1F537DDAF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8D1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41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41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1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41D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41D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41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41D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41D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41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41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41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41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41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41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41D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441D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441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41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41D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441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441DE"/>
    <w:rPr>
      <w:b/>
      <w:bCs/>
    </w:rPr>
  </w:style>
  <w:style w:type="character" w:styleId="Emphasis">
    <w:name w:val="Emphasis"/>
    <w:basedOn w:val="DefaultParagraphFont"/>
    <w:uiPriority w:val="20"/>
    <w:qFormat/>
    <w:rsid w:val="00C441DE"/>
    <w:rPr>
      <w:i/>
      <w:iCs/>
    </w:rPr>
  </w:style>
  <w:style w:type="paragraph" w:styleId="NoSpacing">
    <w:name w:val="No Spacing"/>
    <w:uiPriority w:val="1"/>
    <w:qFormat/>
    <w:rsid w:val="00C441D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441D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441D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441D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41D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41D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441D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441D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441D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441D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441D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41DE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D6249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bidi="ar-SA"/>
    </w:rPr>
  </w:style>
  <w:style w:type="paragraph" w:customStyle="1" w:styleId="Default">
    <w:name w:val="Default"/>
    <w:rsid w:val="00D96E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Scott</dc:creator>
  <cp:lastModifiedBy>JAU</cp:lastModifiedBy>
  <cp:revision>5</cp:revision>
  <dcterms:created xsi:type="dcterms:W3CDTF">2017-01-10T15:51:00Z</dcterms:created>
  <dcterms:modified xsi:type="dcterms:W3CDTF">2017-01-10T15:54:00Z</dcterms:modified>
</cp:coreProperties>
</file>